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4B" w:rsidRDefault="0081334B" w:rsidP="00013260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:rsidR="00013260" w:rsidRPr="00915B66" w:rsidRDefault="00013260" w:rsidP="00013260">
      <w:pPr>
        <w:spacing w:after="0" w:line="240" w:lineRule="auto"/>
        <w:rPr>
          <w:rFonts w:cstheme="minorHAnsi"/>
          <w:b/>
        </w:rPr>
      </w:pPr>
      <w:r w:rsidRPr="00915B66">
        <w:rPr>
          <w:rFonts w:cstheme="minorHAnsi"/>
          <w:b/>
        </w:rPr>
        <w:t>Round table discussion</w:t>
      </w:r>
      <w:r w:rsidR="004E5383" w:rsidRPr="004E5383">
        <w:t xml:space="preserve"> </w:t>
      </w:r>
    </w:p>
    <w:p w:rsidR="00DB7D61" w:rsidRDefault="00013260" w:rsidP="00DB7D61">
      <w:pPr>
        <w:spacing w:after="0" w:line="240" w:lineRule="auto"/>
        <w:ind w:left="1260" w:hanging="1260"/>
        <w:rPr>
          <w:rFonts w:cstheme="minorHAnsi"/>
        </w:rPr>
      </w:pPr>
      <w:r w:rsidRPr="00915B66">
        <w:rPr>
          <w:rFonts w:cstheme="minorHAnsi"/>
          <w:b/>
        </w:rPr>
        <w:t>Moderator:</w:t>
      </w:r>
      <w:r w:rsidRPr="00DB7D61">
        <w:rPr>
          <w:rFonts w:cstheme="minorHAnsi"/>
        </w:rPr>
        <w:t xml:space="preserve"> </w:t>
      </w:r>
      <w:r w:rsidR="00DB7D61">
        <w:rPr>
          <w:rFonts w:cstheme="minorHAnsi"/>
        </w:rPr>
        <w:tab/>
      </w:r>
      <w:r w:rsidRPr="00DB7D61">
        <w:rPr>
          <w:rFonts w:cstheme="minorHAnsi"/>
        </w:rPr>
        <w:t>Amanda Saw</w:t>
      </w:r>
      <w:r w:rsidR="00DB7D61">
        <w:rPr>
          <w:rFonts w:cstheme="minorHAnsi"/>
        </w:rPr>
        <w:t xml:space="preserve"> (</w:t>
      </w:r>
      <w:hyperlink r:id="rId8" w:history="1">
        <w:r w:rsidR="00DB7D61" w:rsidRPr="00DB11C9">
          <w:rPr>
            <w:rStyle w:val="Hyperlink"/>
            <w:rFonts w:cstheme="minorHAnsi"/>
          </w:rPr>
          <w:t>amanda.saw@bpiedu.com</w:t>
        </w:r>
      </w:hyperlink>
      <w:r w:rsidR="00DB7D61">
        <w:rPr>
          <w:rFonts w:cstheme="minorHAnsi"/>
        </w:rPr>
        <w:t>)</w:t>
      </w:r>
      <w:r w:rsidRPr="00DB7D61">
        <w:rPr>
          <w:rFonts w:cstheme="minorHAnsi"/>
        </w:rPr>
        <w:t xml:space="preserve">, </w:t>
      </w:r>
    </w:p>
    <w:p w:rsidR="00013260" w:rsidRPr="00DB7D61" w:rsidRDefault="00DB7D61" w:rsidP="00DB7D61">
      <w:pPr>
        <w:spacing w:after="0" w:line="240" w:lineRule="auto"/>
        <w:ind w:left="1260" w:hanging="1260"/>
        <w:rPr>
          <w:rFonts w:cstheme="minorHAnsi"/>
        </w:rPr>
      </w:pPr>
      <w:r>
        <w:rPr>
          <w:rFonts w:cstheme="minorHAnsi"/>
        </w:rPr>
        <w:tab/>
      </w:r>
      <w:r w:rsidR="00013260" w:rsidRPr="00DB7D61">
        <w:rPr>
          <w:rFonts w:cstheme="minorHAnsi"/>
        </w:rPr>
        <w:t>Institutional Research Analyst, Bridgepoint Education</w:t>
      </w:r>
    </w:p>
    <w:p w:rsidR="00DB7D61" w:rsidRDefault="00DB7D61" w:rsidP="004E5383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</w:rPr>
      </w:pPr>
    </w:p>
    <w:p w:rsidR="00DB7D61" w:rsidRPr="00915B66" w:rsidRDefault="00DB7D61" w:rsidP="00DB7D61">
      <w:pPr>
        <w:spacing w:after="0" w:line="240" w:lineRule="auto"/>
        <w:rPr>
          <w:rFonts w:cstheme="minorHAnsi"/>
          <w:b/>
        </w:rPr>
      </w:pPr>
      <w:r w:rsidRPr="00915B66">
        <w:rPr>
          <w:rFonts w:cstheme="minorHAnsi"/>
          <w:b/>
        </w:rPr>
        <w:t>Session objectives:</w:t>
      </w:r>
    </w:p>
    <w:p w:rsidR="004732D1" w:rsidRPr="005B7C83" w:rsidRDefault="00DB7D61" w:rsidP="00DB7D6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DB7D61">
        <w:rPr>
          <w:rFonts w:cstheme="minorHAnsi"/>
        </w:rPr>
        <w:t xml:space="preserve">This roundtable will </w:t>
      </w:r>
      <w:r w:rsidR="00915B66" w:rsidRPr="006D1E68">
        <w:rPr>
          <w:rFonts w:cstheme="minorHAnsi"/>
        </w:rPr>
        <w:t xml:space="preserve">highlight </w:t>
      </w:r>
      <w:r w:rsidR="00915B66" w:rsidRPr="00D8762F">
        <w:rPr>
          <w:rFonts w:cstheme="minorHAnsi"/>
        </w:rPr>
        <w:t>best practices and common pitfalls</w:t>
      </w:r>
      <w:r w:rsidR="00D8762F">
        <w:rPr>
          <w:rFonts w:cstheme="minorHAnsi"/>
        </w:rPr>
        <w:t xml:space="preserve"> to avoid when</w:t>
      </w:r>
      <w:r w:rsidR="00915B66" w:rsidRPr="006D1E68">
        <w:rPr>
          <w:rFonts w:cstheme="minorHAnsi"/>
        </w:rPr>
        <w:t xml:space="preserve"> conducting survey research, from creation to </w:t>
      </w:r>
      <w:r w:rsidR="00915B66" w:rsidRPr="005B7C83">
        <w:rPr>
          <w:rFonts w:cstheme="minorHAnsi"/>
        </w:rPr>
        <w:t>administration to analysis</w:t>
      </w:r>
      <w:r w:rsidR="00D8762F">
        <w:rPr>
          <w:rFonts w:cstheme="minorHAnsi"/>
        </w:rPr>
        <w:t>, in order to achieve impactful survey results</w:t>
      </w:r>
      <w:r w:rsidR="00915B66" w:rsidRPr="005B7C83">
        <w:rPr>
          <w:rFonts w:cstheme="minorHAnsi"/>
        </w:rPr>
        <w:t xml:space="preserve">.  </w:t>
      </w:r>
      <w:r w:rsidR="004732D1" w:rsidRPr="005B7C83">
        <w:rPr>
          <w:rFonts w:cstheme="minorHAnsi"/>
        </w:rPr>
        <w:t>Participants will be exposed to the different steps in survey research.</w:t>
      </w:r>
    </w:p>
    <w:p w:rsidR="00EC555A" w:rsidRDefault="00EC555A" w:rsidP="00F9717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97177" w:rsidRPr="00915B66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5B66">
        <w:rPr>
          <w:rFonts w:cstheme="minorHAnsi"/>
          <w:b/>
        </w:rPr>
        <w:t>Session questions:</w:t>
      </w:r>
    </w:p>
    <w:p w:rsidR="00F97177" w:rsidRDefault="00915B66" w:rsidP="001132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What are</w:t>
      </w:r>
      <w:r w:rsidR="00DB7D61" w:rsidRPr="006D1E68">
        <w:rPr>
          <w:rFonts w:cstheme="minorHAnsi"/>
        </w:rPr>
        <w:t xml:space="preserve"> the </w:t>
      </w:r>
      <w:r w:rsidR="00DB7D61" w:rsidRPr="00915B66">
        <w:rPr>
          <w:rFonts w:cstheme="minorHAnsi"/>
          <w:i/>
        </w:rPr>
        <w:t>dif</w:t>
      </w:r>
      <w:r w:rsidRPr="00915B66">
        <w:rPr>
          <w:rFonts w:cstheme="minorHAnsi"/>
          <w:i/>
        </w:rPr>
        <w:t>ferent steps</w:t>
      </w:r>
      <w:r>
        <w:rPr>
          <w:rFonts w:cstheme="minorHAnsi"/>
          <w:i/>
        </w:rPr>
        <w:t xml:space="preserve"> </w:t>
      </w:r>
      <w:r w:rsidRPr="002A19E1">
        <w:rPr>
          <w:rFonts w:cstheme="minorHAnsi"/>
        </w:rPr>
        <w:t xml:space="preserve">and </w:t>
      </w:r>
      <w:r w:rsidRPr="006D1E68">
        <w:rPr>
          <w:rFonts w:cstheme="minorHAnsi"/>
          <w:i/>
        </w:rPr>
        <w:t>best practices</w:t>
      </w:r>
      <w:r w:rsidRPr="00915B66">
        <w:rPr>
          <w:rFonts w:cstheme="minorHAnsi"/>
          <w:i/>
        </w:rPr>
        <w:t xml:space="preserve"> in survey research</w:t>
      </w:r>
      <w:r>
        <w:rPr>
          <w:rFonts w:cstheme="minorHAnsi"/>
        </w:rPr>
        <w:t>?</w:t>
      </w:r>
    </w:p>
    <w:p w:rsidR="006D1E68" w:rsidRDefault="006D1E68" w:rsidP="005C38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4AFB" w:rsidRPr="005C38EE" w:rsidRDefault="008C4AFB" w:rsidP="005C38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03CA" w:rsidRPr="005C38EE" w:rsidRDefault="005003CA" w:rsidP="005C38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Default="00F97177" w:rsidP="00F97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7177">
        <w:rPr>
          <w:rFonts w:cstheme="minorHAnsi"/>
          <w:i/>
        </w:rPr>
        <w:t>Common survey pitfalls</w:t>
      </w:r>
      <w:r w:rsidRPr="00F97177">
        <w:rPr>
          <w:rFonts w:cstheme="minorHAnsi"/>
        </w:rPr>
        <w:t xml:space="preserve"> include: biased survey items, incorrect sampling methodology, and overlooking the how results will be used.  </w:t>
      </w:r>
      <w:r w:rsidR="00741D2B">
        <w:rPr>
          <w:rFonts w:cstheme="minorHAnsi"/>
        </w:rPr>
        <w:t>What other common pitfalls have you encountered and how did you overcome or avoid them to create the most impactful surveys?</w:t>
      </w:r>
    </w:p>
    <w:p w:rsidR="00F97177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4AFB" w:rsidRPr="00F97177" w:rsidRDefault="008C4AFB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03CA" w:rsidRPr="00F97177" w:rsidRDefault="005003CA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Pr="005C38EE" w:rsidRDefault="00DB7D61" w:rsidP="007C0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38EE">
        <w:rPr>
          <w:rFonts w:cstheme="minorHAnsi"/>
        </w:rPr>
        <w:t>Given guiding principles</w:t>
      </w:r>
      <w:r w:rsidR="003B7AC7" w:rsidRPr="005C38EE">
        <w:rPr>
          <w:rFonts w:cstheme="minorHAnsi"/>
        </w:rPr>
        <w:t xml:space="preserve"> (see back of page)</w:t>
      </w:r>
      <w:r w:rsidRPr="005C38EE">
        <w:rPr>
          <w:rFonts w:cstheme="minorHAnsi"/>
        </w:rPr>
        <w:t xml:space="preserve"> as well as different institutional goals, </w:t>
      </w:r>
      <w:r w:rsidR="003B7AC7" w:rsidRPr="005C38EE">
        <w:rPr>
          <w:rFonts w:cstheme="minorHAnsi"/>
        </w:rPr>
        <w:t xml:space="preserve">how </w:t>
      </w:r>
      <w:r w:rsidRPr="005C38EE">
        <w:rPr>
          <w:rFonts w:cstheme="minorHAnsi"/>
        </w:rPr>
        <w:t xml:space="preserve">would </w:t>
      </w:r>
      <w:r w:rsidR="003B7AC7" w:rsidRPr="005C38EE">
        <w:rPr>
          <w:rFonts w:cstheme="minorHAnsi"/>
        </w:rPr>
        <w:t xml:space="preserve">you </w:t>
      </w:r>
      <w:r w:rsidRPr="005C38EE">
        <w:rPr>
          <w:rFonts w:cstheme="minorHAnsi"/>
          <w:i/>
        </w:rPr>
        <w:t xml:space="preserve">change </w:t>
      </w:r>
      <w:r w:rsidR="001C5672">
        <w:rPr>
          <w:rFonts w:cstheme="minorHAnsi"/>
          <w:i/>
        </w:rPr>
        <w:t xml:space="preserve">any of </w:t>
      </w:r>
      <w:r w:rsidR="005C38EE" w:rsidRPr="005C38EE">
        <w:rPr>
          <w:rFonts w:cstheme="minorHAnsi"/>
          <w:i/>
        </w:rPr>
        <w:t xml:space="preserve">your current </w:t>
      </w:r>
      <w:r w:rsidRPr="005C38EE">
        <w:rPr>
          <w:rFonts w:cstheme="minorHAnsi"/>
          <w:i/>
        </w:rPr>
        <w:t>survey</w:t>
      </w:r>
      <w:r w:rsidR="001C5672">
        <w:rPr>
          <w:rFonts w:cstheme="minorHAnsi"/>
          <w:i/>
        </w:rPr>
        <w:t>s or their</w:t>
      </w:r>
      <w:r w:rsidRPr="005C38EE">
        <w:rPr>
          <w:rFonts w:cstheme="minorHAnsi"/>
          <w:i/>
        </w:rPr>
        <w:t xml:space="preserve"> administration</w:t>
      </w:r>
      <w:r w:rsidR="005C38EE">
        <w:rPr>
          <w:rFonts w:cstheme="minorHAnsi"/>
        </w:rPr>
        <w:t>?</w:t>
      </w:r>
    </w:p>
    <w:p w:rsidR="005003CA" w:rsidRPr="00F97177" w:rsidRDefault="005003CA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C38EE" w:rsidRDefault="005C38EE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4AFB" w:rsidRPr="00F97177" w:rsidRDefault="008C4AFB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Default="003C570F" w:rsidP="00F97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7177">
        <w:rPr>
          <w:rFonts w:cstheme="minorHAnsi"/>
        </w:rPr>
        <w:t xml:space="preserve">Survey </w:t>
      </w:r>
      <w:r w:rsidR="00DB7D61" w:rsidRPr="00F97177">
        <w:rPr>
          <w:rFonts w:cstheme="minorHAnsi"/>
        </w:rPr>
        <w:t xml:space="preserve">data can supplement behavioral outcomes, such as retention and graduation, to understand the impact of educational initiatives and other factors to make informed decisions.  </w:t>
      </w:r>
      <w:r>
        <w:rPr>
          <w:rFonts w:cstheme="minorHAnsi"/>
        </w:rPr>
        <w:t>W</w:t>
      </w:r>
      <w:r w:rsidRPr="00F97177">
        <w:rPr>
          <w:rFonts w:cstheme="minorHAnsi"/>
        </w:rPr>
        <w:t xml:space="preserve">hat </w:t>
      </w:r>
      <w:r w:rsidRPr="00F97177">
        <w:rPr>
          <w:rFonts w:cstheme="minorHAnsi"/>
          <w:i/>
        </w:rPr>
        <w:t>other data sources in conjunction with survey responses</w:t>
      </w:r>
      <w:r w:rsidRPr="00F97177">
        <w:rPr>
          <w:rFonts w:cstheme="minorHAnsi"/>
        </w:rPr>
        <w:t xml:space="preserve"> can provide insights</w:t>
      </w:r>
      <w:r>
        <w:rPr>
          <w:rFonts w:cstheme="minorHAnsi"/>
        </w:rPr>
        <w:t>?</w:t>
      </w:r>
      <w:r w:rsidRPr="00F97177">
        <w:rPr>
          <w:rFonts w:cstheme="minorHAnsi"/>
        </w:rPr>
        <w:t xml:space="preserve"> </w:t>
      </w:r>
    </w:p>
    <w:p w:rsidR="00F97177" w:rsidRPr="00F97177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4AFB" w:rsidRDefault="008C4AFB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03CA" w:rsidRPr="00F97177" w:rsidRDefault="005003CA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Default="00741D2B" w:rsidP="00F97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EF64D8">
        <w:rPr>
          <w:rFonts w:cstheme="minorHAnsi"/>
        </w:rPr>
        <w:t xml:space="preserve">hat </w:t>
      </w:r>
      <w:r w:rsidR="00DB7D61" w:rsidRPr="00915B66">
        <w:rPr>
          <w:rFonts w:cstheme="minorHAnsi"/>
        </w:rPr>
        <w:t>suggestions</w:t>
      </w:r>
      <w:r w:rsidR="00915B66" w:rsidRPr="00915B66">
        <w:rPr>
          <w:rFonts w:cstheme="minorHAnsi"/>
        </w:rPr>
        <w:t xml:space="preserve"> do you have</w:t>
      </w:r>
      <w:r w:rsidR="00DB7D61" w:rsidRPr="00F97177">
        <w:rPr>
          <w:rFonts w:cstheme="minorHAnsi"/>
          <w:i/>
        </w:rPr>
        <w:t xml:space="preserve"> for getting buy-in and engaging</w:t>
      </w:r>
      <w:r>
        <w:rPr>
          <w:rFonts w:cstheme="minorHAnsi"/>
        </w:rPr>
        <w:t xml:space="preserve"> a diverse</w:t>
      </w:r>
      <w:r w:rsidR="00915B66">
        <w:rPr>
          <w:rFonts w:cstheme="minorHAnsi"/>
        </w:rPr>
        <w:t xml:space="preserve"> set of stakeholders</w:t>
      </w:r>
      <w:r>
        <w:rPr>
          <w:rFonts w:cstheme="minorHAnsi"/>
        </w:rPr>
        <w:t>?</w:t>
      </w:r>
    </w:p>
    <w:p w:rsidR="00F97177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03CA" w:rsidRDefault="005003CA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4AFB" w:rsidRPr="00F97177" w:rsidRDefault="008C4AFB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7177" w:rsidRPr="00F97177" w:rsidRDefault="00F97177" w:rsidP="00F97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B7D61" w:rsidRPr="00F97177" w:rsidRDefault="00741D2B" w:rsidP="00F97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is</w:t>
      </w:r>
      <w:r w:rsidR="00915B66">
        <w:rPr>
          <w:rFonts w:cstheme="minorHAnsi"/>
        </w:rPr>
        <w:t xml:space="preserve"> a list of </w:t>
      </w:r>
      <w:r w:rsidR="00DB7D61" w:rsidRPr="00F97177">
        <w:rPr>
          <w:rFonts w:cstheme="minorHAnsi"/>
        </w:rPr>
        <w:t xml:space="preserve">resources on survey research (such as books, articles, and websites) </w:t>
      </w:r>
      <w:r>
        <w:rPr>
          <w:rFonts w:cstheme="minorHAnsi"/>
        </w:rPr>
        <w:t xml:space="preserve">on the back of this sheet.  What </w:t>
      </w:r>
      <w:r w:rsidRPr="00915B66">
        <w:rPr>
          <w:rFonts w:cstheme="minorHAnsi"/>
          <w:i/>
        </w:rPr>
        <w:t>other resources would you recommend</w:t>
      </w:r>
      <w:r>
        <w:rPr>
          <w:rFonts w:cstheme="minorHAnsi"/>
        </w:rPr>
        <w:t xml:space="preserve"> to others </w:t>
      </w:r>
      <w:r w:rsidR="00DB7D61" w:rsidRPr="00F97177">
        <w:rPr>
          <w:rFonts w:cstheme="minorHAnsi"/>
        </w:rPr>
        <w:t>so that they can engage in their own program of impactful survey research</w:t>
      </w:r>
      <w:r>
        <w:rPr>
          <w:rFonts w:cstheme="minorHAnsi"/>
        </w:rPr>
        <w:t>?</w:t>
      </w:r>
    </w:p>
    <w:p w:rsidR="00DB7D61" w:rsidRDefault="00DB7D61" w:rsidP="00DB7D61">
      <w:pPr>
        <w:spacing w:after="0" w:line="240" w:lineRule="auto"/>
        <w:rPr>
          <w:rFonts w:cstheme="minorHAnsi"/>
        </w:rPr>
      </w:pPr>
    </w:p>
    <w:p w:rsidR="00D8762F" w:rsidRDefault="00D8762F" w:rsidP="00DB7D61">
      <w:pPr>
        <w:spacing w:after="0" w:line="240" w:lineRule="auto"/>
        <w:rPr>
          <w:rFonts w:cstheme="minorHAnsi"/>
        </w:rPr>
      </w:pPr>
    </w:p>
    <w:p w:rsidR="00741D2B" w:rsidRDefault="00741D2B">
      <w:pPr>
        <w:rPr>
          <w:rFonts w:cstheme="minorHAnsi"/>
        </w:rPr>
      </w:pPr>
      <w:r>
        <w:rPr>
          <w:rFonts w:cstheme="minorHAnsi"/>
        </w:rPr>
        <w:br w:type="page"/>
      </w:r>
    </w:p>
    <w:p w:rsidR="0081334B" w:rsidRDefault="0081334B" w:rsidP="00DB7D61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</w:p>
    <w:p w:rsidR="00BE12A0" w:rsidRDefault="00EC555A" w:rsidP="00DB7D6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Survey</w:t>
      </w:r>
      <w:r w:rsidR="00BE12A0" w:rsidRPr="00741D2B">
        <w:rPr>
          <w:rFonts w:cstheme="minorHAnsi"/>
          <w:b/>
        </w:rPr>
        <w:t xml:space="preserve"> Research</w:t>
      </w:r>
      <w:r w:rsidR="00BE12A0">
        <w:rPr>
          <w:rFonts w:cstheme="minorHAnsi"/>
          <w:b/>
        </w:rPr>
        <w:t xml:space="preserve"> Best Practices</w:t>
      </w:r>
    </w:p>
    <w:p w:rsidR="00E3194D" w:rsidRDefault="00E3194D" w:rsidP="00E3194D">
      <w:pPr>
        <w:spacing w:after="0" w:line="240" w:lineRule="auto"/>
        <w:rPr>
          <w:rFonts w:cstheme="minorHAnsi"/>
          <w:color w:val="000000"/>
        </w:rPr>
      </w:pPr>
      <w:r w:rsidRPr="00E3194D">
        <w:rPr>
          <w:rFonts w:cstheme="minorHAnsi"/>
        </w:rPr>
        <w:t>American Association for Public Opinion Research</w:t>
      </w:r>
      <w:r>
        <w:rPr>
          <w:rFonts w:cstheme="minorHAnsi"/>
        </w:rPr>
        <w:t>’s Guiding Principles (</w:t>
      </w:r>
      <w:hyperlink r:id="rId9" w:history="1">
        <w:r w:rsidRPr="00DB11C9">
          <w:rPr>
            <w:rStyle w:val="Hyperlink"/>
            <w:rFonts w:cstheme="minorHAnsi"/>
          </w:rPr>
          <w:t>http://www.aapor.org/Standards-Ethics/Best-Practices.aspx</w:t>
        </w:r>
      </w:hyperlink>
      <w:r>
        <w:rPr>
          <w:rFonts w:cstheme="minorHAnsi"/>
          <w:color w:val="000000"/>
        </w:rPr>
        <w:t>):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Have specific goals.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 xml:space="preserve">Consider </w:t>
      </w:r>
      <w:r w:rsidRPr="00D062A5">
        <w:rPr>
          <w:rFonts w:cstheme="minorHAnsi"/>
          <w:color w:val="252525"/>
          <w:bdr w:val="none" w:sz="0" w:space="0" w:color="auto" w:frame="1"/>
        </w:rPr>
        <w:t>alternatives</w:t>
      </w:r>
      <w:r w:rsidR="00D062A5" w:rsidRPr="00D062A5">
        <w:rPr>
          <w:rFonts w:cstheme="minorHAnsi"/>
          <w:color w:val="252525"/>
          <w:bdr w:val="none" w:sz="0" w:space="0" w:color="auto" w:frame="1"/>
        </w:rPr>
        <w:t xml:space="preserve"> </w:t>
      </w:r>
      <w:r w:rsidR="00D062A5" w:rsidRPr="00D062A5">
        <w:rPr>
          <w:rFonts w:cstheme="minorHAnsi"/>
          <w:bCs/>
          <w:bdr w:val="none" w:sz="0" w:space="0" w:color="auto" w:frame="1"/>
        </w:rPr>
        <w:t>to using a survey to collect information</w:t>
      </w:r>
      <w:r w:rsidRPr="00D062A5">
        <w:rPr>
          <w:rFonts w:cstheme="minorHAnsi"/>
          <w:color w:val="252525"/>
          <w:bdr w:val="none" w:sz="0" w:space="0" w:color="auto" w:frame="1"/>
        </w:rPr>
        <w:t>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Select samples that well represent the population to be studied.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Use designs that balance costs with errors</w:t>
      </w:r>
      <w:r w:rsidRPr="00E3194D">
        <w:rPr>
          <w:rFonts w:cstheme="minorHAnsi"/>
          <w:color w:val="252525"/>
        </w:rPr>
        <w:t>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Take great care in matching question wording to the concepts being measured and the population studied.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Pretest questionnaires and procedures</w:t>
      </w:r>
      <w:r w:rsidR="00D062A5">
        <w:rPr>
          <w:rFonts w:cstheme="minorHAnsi"/>
          <w:color w:val="252525"/>
          <w:bdr w:val="none" w:sz="0" w:space="0" w:color="auto" w:frame="1"/>
        </w:rPr>
        <w:t xml:space="preserve"> to identify problems prior to the survey</w:t>
      </w:r>
      <w:r w:rsidRPr="00E3194D">
        <w:rPr>
          <w:rFonts w:cstheme="minorHAnsi"/>
          <w:color w:val="252525"/>
          <w:bdr w:val="none" w:sz="0" w:space="0" w:color="auto" w:frame="1"/>
        </w:rPr>
        <w:t>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Train interviewers carefully on interviewing techniques and the subject matter of the survey.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Check quality at each stage</w:t>
      </w:r>
      <w:r w:rsidR="00D062A5">
        <w:rPr>
          <w:rFonts w:cstheme="minorHAnsi"/>
          <w:color w:val="252525"/>
          <w:bdr w:val="none" w:sz="0" w:space="0" w:color="auto" w:frame="1"/>
        </w:rPr>
        <w:t xml:space="preserve"> of the survey</w:t>
      </w:r>
      <w:r w:rsidRPr="00E3194D">
        <w:rPr>
          <w:rFonts w:cstheme="minorHAnsi"/>
          <w:color w:val="252525"/>
          <w:bdr w:val="none" w:sz="0" w:space="0" w:color="auto" w:frame="1"/>
        </w:rPr>
        <w:t>. 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Maximize cooperation or response rates within the limits of ethical treatment of human subjects.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Use appropriate statistical analytic and reporting techniques.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Develop and fulfill pledges of confidentiality given to respondents.</w:t>
      </w:r>
    </w:p>
    <w:p w:rsidR="00E3194D" w:rsidRPr="00E3194D" w:rsidRDefault="00E3194D" w:rsidP="00E3194D">
      <w:pPr>
        <w:numPr>
          <w:ilvl w:val="0"/>
          <w:numId w:val="5"/>
        </w:numPr>
        <w:spacing w:after="0" w:line="288" w:lineRule="atLeast"/>
        <w:ind w:left="634"/>
        <w:textAlignment w:val="top"/>
        <w:rPr>
          <w:rFonts w:cstheme="minorHAnsi"/>
          <w:color w:val="252525"/>
        </w:rPr>
      </w:pPr>
      <w:r w:rsidRPr="00E3194D">
        <w:rPr>
          <w:rFonts w:cstheme="minorHAnsi"/>
          <w:color w:val="252525"/>
          <w:bdr w:val="none" w:sz="0" w:space="0" w:color="auto" w:frame="1"/>
        </w:rPr>
        <w:t>Disclose all methods of the survey to allow for evaluation and replication.</w:t>
      </w:r>
    </w:p>
    <w:p w:rsidR="00BE12A0" w:rsidRDefault="00BE12A0" w:rsidP="00EB5F5A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  <w:b/>
        </w:rPr>
      </w:pPr>
    </w:p>
    <w:p w:rsidR="00741D2B" w:rsidRDefault="00741D2B" w:rsidP="00DB7D61">
      <w:pPr>
        <w:spacing w:after="0" w:line="240" w:lineRule="auto"/>
        <w:rPr>
          <w:rFonts w:cstheme="minorHAnsi"/>
          <w:b/>
        </w:rPr>
      </w:pPr>
      <w:r w:rsidRPr="00741D2B">
        <w:rPr>
          <w:rFonts w:cstheme="minorHAnsi"/>
          <w:b/>
        </w:rPr>
        <w:t xml:space="preserve">Suggested Resources for </w:t>
      </w:r>
      <w:r w:rsidR="00FF0737">
        <w:rPr>
          <w:rFonts w:cstheme="minorHAnsi"/>
          <w:b/>
        </w:rPr>
        <w:t xml:space="preserve">(Alumni) </w:t>
      </w:r>
      <w:r w:rsidR="00EC555A">
        <w:rPr>
          <w:rFonts w:cstheme="minorHAnsi"/>
          <w:b/>
        </w:rPr>
        <w:t>Survey</w:t>
      </w:r>
      <w:r w:rsidRPr="00741D2B">
        <w:rPr>
          <w:rFonts w:cstheme="minorHAnsi"/>
          <w:b/>
        </w:rPr>
        <w:t xml:space="preserve"> Research</w:t>
      </w:r>
    </w:p>
    <w:p w:rsidR="0039104F" w:rsidRPr="0039104F" w:rsidRDefault="0039104F" w:rsidP="00454382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i/>
        </w:rPr>
      </w:pPr>
      <w:r w:rsidRPr="0039104F">
        <w:rPr>
          <w:rFonts w:cstheme="minorHAnsi"/>
          <w:i/>
        </w:rPr>
        <w:t>Journal Articles/Books</w:t>
      </w:r>
    </w:p>
    <w:p w:rsidR="00454382" w:rsidRDefault="00454382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r w:rsidRPr="00BE12A0">
        <w:rPr>
          <w:rFonts w:cstheme="minorHAnsi"/>
        </w:rPr>
        <w:t xml:space="preserve">Borden, V. M. H. (2005). Using alumni research to align program improvement with institutional accountability. </w:t>
      </w:r>
      <w:r w:rsidRPr="00BE12A0">
        <w:rPr>
          <w:rFonts w:cstheme="minorHAnsi"/>
          <w:i/>
        </w:rPr>
        <w:t>New Directions in Institutional Research</w:t>
      </w:r>
      <w:r w:rsidRPr="00BE12A0">
        <w:rPr>
          <w:rFonts w:cstheme="minorHAnsi"/>
        </w:rPr>
        <w:t xml:space="preserve">, </w:t>
      </w:r>
      <w:r w:rsidRPr="00BE12A0">
        <w:rPr>
          <w:rFonts w:cstheme="minorHAnsi"/>
          <w:i/>
        </w:rPr>
        <w:t>126</w:t>
      </w:r>
      <w:r w:rsidRPr="00BE12A0">
        <w:rPr>
          <w:rFonts w:cstheme="minorHAnsi"/>
        </w:rPr>
        <w:t>, 61-72.</w:t>
      </w:r>
    </w:p>
    <w:p w:rsidR="001C1810" w:rsidRPr="001C1810" w:rsidRDefault="001C1810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:rsidR="001C1810" w:rsidRPr="00E24BB9" w:rsidRDefault="001C1810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color w:val="222222"/>
          <w:shd w:val="clear" w:color="auto" w:fill="FFFFFF"/>
        </w:rPr>
      </w:pPr>
      <w:proofErr w:type="spellStart"/>
      <w:r w:rsidRPr="00E24BB9">
        <w:rPr>
          <w:rFonts w:cstheme="minorHAnsi"/>
          <w:color w:val="222222"/>
          <w:shd w:val="clear" w:color="auto" w:fill="FFFFFF"/>
        </w:rPr>
        <w:t>Dillman</w:t>
      </w:r>
      <w:proofErr w:type="spellEnd"/>
      <w:r w:rsidRPr="00E24BB9">
        <w:rPr>
          <w:rFonts w:cstheme="minorHAnsi"/>
          <w:color w:val="222222"/>
          <w:shd w:val="clear" w:color="auto" w:fill="FFFFFF"/>
        </w:rPr>
        <w:t>, D. A., Smyth, J. D., &amp; Christian, L. M. (2014).</w:t>
      </w:r>
      <w:r w:rsidRPr="00E24BB9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E24BB9">
        <w:rPr>
          <w:rFonts w:cstheme="minorHAnsi"/>
          <w:i/>
          <w:iCs/>
          <w:color w:val="222222"/>
          <w:shd w:val="clear" w:color="auto" w:fill="FFFFFF"/>
        </w:rPr>
        <w:t>Internet, phone, mail, and mixed-mode surveys: the tailored design method</w:t>
      </w:r>
      <w:r w:rsidRPr="00E24BB9">
        <w:rPr>
          <w:rFonts w:cstheme="minorHAnsi"/>
          <w:color w:val="222222"/>
          <w:shd w:val="clear" w:color="auto" w:fill="FFFFFF"/>
        </w:rPr>
        <w:t>. John Wiley &amp; Sons.</w:t>
      </w:r>
    </w:p>
    <w:p w:rsidR="00E24BB9" w:rsidRPr="0018361F" w:rsidRDefault="00E24BB9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color w:val="222222"/>
          <w:shd w:val="clear" w:color="auto" w:fill="FFFFFF"/>
        </w:rPr>
      </w:pPr>
    </w:p>
    <w:p w:rsidR="00E24BB9" w:rsidRPr="0018361F" w:rsidRDefault="00E24BB9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color w:val="222222"/>
          <w:shd w:val="clear" w:color="auto" w:fill="FFFFFF"/>
        </w:rPr>
      </w:pPr>
      <w:r w:rsidRPr="0018361F">
        <w:rPr>
          <w:rFonts w:cstheme="minorHAnsi"/>
          <w:color w:val="222222"/>
          <w:shd w:val="clear" w:color="auto" w:fill="FFFFFF"/>
        </w:rPr>
        <w:t>Fowler, F. J. (2013).</w:t>
      </w:r>
      <w:r w:rsidRPr="0018361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18361F">
        <w:rPr>
          <w:rFonts w:cstheme="minorHAnsi"/>
          <w:i/>
          <w:iCs/>
          <w:color w:val="222222"/>
          <w:shd w:val="clear" w:color="auto" w:fill="FFFFFF"/>
        </w:rPr>
        <w:t>Survey research methods</w:t>
      </w:r>
      <w:r w:rsidRPr="0018361F">
        <w:rPr>
          <w:rFonts w:cstheme="minorHAnsi"/>
          <w:color w:val="222222"/>
          <w:shd w:val="clear" w:color="auto" w:fill="FFFFFF"/>
        </w:rPr>
        <w:t>. Sage Publications.</w:t>
      </w:r>
    </w:p>
    <w:p w:rsidR="008B5A1D" w:rsidRPr="00E24BB9" w:rsidRDefault="008B5A1D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:rsidR="00454382" w:rsidRPr="00BE12A0" w:rsidRDefault="00454382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color w:val="000000"/>
        </w:rPr>
      </w:pPr>
      <w:r w:rsidRPr="00E24BB9">
        <w:rPr>
          <w:rFonts w:cstheme="minorHAnsi"/>
          <w:color w:val="000000"/>
        </w:rPr>
        <w:t xml:space="preserve">Hoey, J. J., &amp; Gardner, D. C. (1999). </w:t>
      </w:r>
      <w:r w:rsidRPr="00E24BB9">
        <w:rPr>
          <w:rFonts w:cstheme="minorHAnsi"/>
        </w:rPr>
        <w:t>Using surveys</w:t>
      </w:r>
      <w:r w:rsidRPr="00BE12A0">
        <w:rPr>
          <w:rFonts w:cstheme="minorHAnsi"/>
        </w:rPr>
        <w:t xml:space="preserve"> of alumni and their employers to improve an institution</w:t>
      </w:r>
      <w:r w:rsidRPr="00BE12A0">
        <w:rPr>
          <w:rFonts w:cstheme="minorHAnsi"/>
          <w:color w:val="000000"/>
        </w:rPr>
        <w:t xml:space="preserve">. </w:t>
      </w:r>
      <w:r w:rsidRPr="00BE12A0">
        <w:rPr>
          <w:rFonts w:cstheme="minorHAnsi"/>
          <w:i/>
          <w:color w:val="000000"/>
        </w:rPr>
        <w:t>New Directions for Institutional Research</w:t>
      </w:r>
      <w:r w:rsidRPr="00BE12A0">
        <w:rPr>
          <w:rFonts w:cstheme="minorHAnsi"/>
          <w:color w:val="000000"/>
        </w:rPr>
        <w:t xml:space="preserve">, </w:t>
      </w:r>
      <w:r w:rsidRPr="00BE12A0">
        <w:rPr>
          <w:rFonts w:cstheme="minorHAnsi"/>
          <w:i/>
          <w:color w:val="000000"/>
        </w:rPr>
        <w:t>101</w:t>
      </w:r>
      <w:r w:rsidRPr="00BE12A0">
        <w:rPr>
          <w:rFonts w:cstheme="minorHAnsi"/>
          <w:color w:val="000000"/>
        </w:rPr>
        <w:t>, 43-59.</w:t>
      </w:r>
    </w:p>
    <w:p w:rsidR="00EB5F5A" w:rsidRPr="00EE2A40" w:rsidRDefault="00EB5F5A" w:rsidP="00EE2A40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color w:val="222222"/>
          <w:shd w:val="clear" w:color="auto" w:fill="FFFFFF"/>
        </w:rPr>
      </w:pPr>
    </w:p>
    <w:p w:rsidR="00EE2A40" w:rsidRPr="00EE2A40" w:rsidRDefault="00EE2A40" w:rsidP="00EE2A40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color w:val="222222"/>
          <w:shd w:val="clear" w:color="auto" w:fill="FFFFFF"/>
        </w:rPr>
      </w:pPr>
      <w:r w:rsidRPr="00EE2A40">
        <w:rPr>
          <w:rFonts w:cstheme="minorHAnsi"/>
          <w:color w:val="222222"/>
          <w:shd w:val="clear" w:color="auto" w:fill="FFFFFF"/>
        </w:rPr>
        <w:t>Rea, L. M., &amp; Parker, R. A. (2005</w:t>
      </w:r>
      <w:r w:rsidRPr="00E94B15">
        <w:rPr>
          <w:rFonts w:cstheme="minorHAnsi"/>
          <w:i/>
          <w:color w:val="222222"/>
          <w:shd w:val="clear" w:color="auto" w:fill="FFFFFF"/>
        </w:rPr>
        <w:t>). Designing &amp; conducting survey research: A comprehensive guide</w:t>
      </w:r>
      <w:r w:rsidRPr="00EE2A40">
        <w:rPr>
          <w:rFonts w:cstheme="minorHAnsi"/>
          <w:color w:val="222222"/>
          <w:shd w:val="clear" w:color="auto" w:fill="FFFFFF"/>
        </w:rPr>
        <w:t xml:space="preserve">. </w:t>
      </w:r>
      <w:proofErr w:type="spellStart"/>
      <w:r w:rsidRPr="00EE2A40">
        <w:rPr>
          <w:rFonts w:cstheme="minorHAnsi"/>
          <w:color w:val="222222"/>
          <w:shd w:val="clear" w:color="auto" w:fill="FFFFFF"/>
        </w:rPr>
        <w:t>Jossey</w:t>
      </w:r>
      <w:proofErr w:type="spellEnd"/>
      <w:r w:rsidRPr="00EE2A40">
        <w:rPr>
          <w:rFonts w:cstheme="minorHAnsi"/>
          <w:color w:val="222222"/>
          <w:shd w:val="clear" w:color="auto" w:fill="FFFFFF"/>
        </w:rPr>
        <w:t xml:space="preserve"> Bass.</w:t>
      </w:r>
    </w:p>
    <w:p w:rsidR="00EE2A40" w:rsidRDefault="00EE2A40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color w:val="222222"/>
          <w:shd w:val="clear" w:color="auto" w:fill="FFFFFF"/>
        </w:rPr>
      </w:pPr>
    </w:p>
    <w:p w:rsidR="007A3A8A" w:rsidRPr="007A3A8A" w:rsidRDefault="007A3A8A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color w:val="222222"/>
          <w:shd w:val="clear" w:color="auto" w:fill="FFFFFF"/>
        </w:rPr>
      </w:pPr>
      <w:proofErr w:type="spellStart"/>
      <w:r w:rsidRPr="007A3A8A">
        <w:rPr>
          <w:rFonts w:cstheme="minorHAnsi"/>
          <w:color w:val="222222"/>
          <w:shd w:val="clear" w:color="auto" w:fill="FFFFFF"/>
        </w:rPr>
        <w:t>Umbach</w:t>
      </w:r>
      <w:proofErr w:type="spellEnd"/>
      <w:r w:rsidRPr="007A3A8A">
        <w:rPr>
          <w:rFonts w:cstheme="minorHAnsi"/>
          <w:color w:val="222222"/>
          <w:shd w:val="clear" w:color="auto" w:fill="FFFFFF"/>
        </w:rPr>
        <w:t>, P</w:t>
      </w:r>
      <w:r>
        <w:rPr>
          <w:rFonts w:cstheme="minorHAnsi"/>
          <w:color w:val="222222"/>
          <w:shd w:val="clear" w:color="auto" w:fill="FFFFFF"/>
        </w:rPr>
        <w:t xml:space="preserve">. D. (2004). </w:t>
      </w:r>
      <w:r w:rsidRPr="007A3A8A">
        <w:rPr>
          <w:rFonts w:cstheme="minorHAnsi"/>
          <w:color w:val="222222"/>
          <w:shd w:val="clear" w:color="auto" w:fill="FFFFFF"/>
        </w:rPr>
        <w:t>Web surveys: Best practices.</w:t>
      </w:r>
      <w:r w:rsidRPr="007A3A8A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BE12A0">
        <w:rPr>
          <w:rFonts w:cstheme="minorHAnsi"/>
          <w:i/>
        </w:rPr>
        <w:t>New Directions for Institutional Research</w:t>
      </w:r>
      <w:r>
        <w:rPr>
          <w:rStyle w:val="apple-converted-space"/>
          <w:rFonts w:cstheme="minorHAnsi"/>
          <w:color w:val="222222"/>
          <w:shd w:val="clear" w:color="auto" w:fill="FFFFFF"/>
        </w:rPr>
        <w:t xml:space="preserve">, </w:t>
      </w:r>
      <w:r w:rsidRPr="007A3A8A">
        <w:rPr>
          <w:rFonts w:cstheme="minorHAnsi"/>
          <w:i/>
          <w:color w:val="222222"/>
          <w:shd w:val="clear" w:color="auto" w:fill="FFFFFF"/>
        </w:rPr>
        <w:t>121</w:t>
      </w:r>
      <w:r>
        <w:rPr>
          <w:rFonts w:cstheme="minorHAnsi"/>
          <w:color w:val="222222"/>
          <w:shd w:val="clear" w:color="auto" w:fill="FFFFFF"/>
        </w:rPr>
        <w:t>,</w:t>
      </w:r>
      <w:r w:rsidRPr="007A3A8A">
        <w:rPr>
          <w:rFonts w:cstheme="minorHAnsi"/>
          <w:color w:val="222222"/>
          <w:shd w:val="clear" w:color="auto" w:fill="FFFFFF"/>
        </w:rPr>
        <w:t xml:space="preserve"> 23-38.</w:t>
      </w:r>
      <w:bookmarkStart w:id="0" w:name="_GoBack"/>
      <w:bookmarkEnd w:id="0"/>
    </w:p>
    <w:p w:rsidR="007A3A8A" w:rsidRDefault="007A3A8A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</w:p>
    <w:p w:rsidR="00454382" w:rsidRDefault="00454382" w:rsidP="0042214D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</w:rPr>
      </w:pPr>
      <w:proofErr w:type="spellStart"/>
      <w:r w:rsidRPr="00BE12A0">
        <w:rPr>
          <w:rFonts w:cstheme="minorHAnsi"/>
        </w:rPr>
        <w:t>Volkwein</w:t>
      </w:r>
      <w:proofErr w:type="spellEnd"/>
      <w:r w:rsidRPr="00BE12A0">
        <w:rPr>
          <w:rFonts w:cstheme="minorHAnsi"/>
        </w:rPr>
        <w:t xml:space="preserve">, J. F. (2010).  Assessing alumni outcomes.  </w:t>
      </w:r>
      <w:r w:rsidRPr="00BE12A0">
        <w:rPr>
          <w:rFonts w:cstheme="minorHAnsi"/>
          <w:i/>
        </w:rPr>
        <w:t>New Directions for Institutional Research</w:t>
      </w:r>
      <w:r w:rsidRPr="00BE12A0">
        <w:rPr>
          <w:rFonts w:cstheme="minorHAnsi"/>
        </w:rPr>
        <w:t xml:space="preserve">, </w:t>
      </w:r>
      <w:r w:rsidRPr="00BE12A0">
        <w:rPr>
          <w:rFonts w:cstheme="minorHAnsi"/>
          <w:i/>
        </w:rPr>
        <w:t>2010(S1)</w:t>
      </w:r>
      <w:r w:rsidRPr="00BE12A0">
        <w:rPr>
          <w:rFonts w:cstheme="minorHAnsi"/>
        </w:rPr>
        <w:t xml:space="preserve">, 125-139. </w:t>
      </w:r>
    </w:p>
    <w:p w:rsidR="0039104F" w:rsidRDefault="0039104F" w:rsidP="00454382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:rsidR="0039104F" w:rsidRPr="0039104F" w:rsidRDefault="0039104F" w:rsidP="00454382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i/>
        </w:rPr>
      </w:pPr>
      <w:r w:rsidRPr="0039104F">
        <w:rPr>
          <w:rFonts w:cstheme="minorHAnsi"/>
          <w:i/>
        </w:rPr>
        <w:t>Online Guides</w:t>
      </w:r>
    </w:p>
    <w:p w:rsidR="0039104F" w:rsidRDefault="0039104F" w:rsidP="0042214D">
      <w:pPr>
        <w:spacing w:after="0" w:line="240" w:lineRule="auto"/>
        <w:ind w:left="720"/>
        <w:rPr>
          <w:rFonts w:cstheme="minorHAnsi"/>
        </w:rPr>
      </w:pPr>
      <w:r w:rsidRPr="00E3194D">
        <w:rPr>
          <w:rFonts w:cstheme="minorHAnsi"/>
        </w:rPr>
        <w:t xml:space="preserve">Ithaca College’s guide on survey best practices: </w:t>
      </w:r>
      <w:hyperlink r:id="rId10" w:history="1">
        <w:r w:rsidRPr="00E3194D">
          <w:rPr>
            <w:rStyle w:val="Hyperlink"/>
            <w:rFonts w:cstheme="minorHAnsi"/>
          </w:rPr>
          <w:t>http://www.ithaca.edu/ir/icsrc/docs/bestprac.pdf</w:t>
        </w:r>
      </w:hyperlink>
    </w:p>
    <w:p w:rsidR="0039104F" w:rsidRDefault="0039104F" w:rsidP="0042214D">
      <w:pPr>
        <w:spacing w:after="0" w:line="240" w:lineRule="auto"/>
        <w:ind w:left="720"/>
        <w:rPr>
          <w:rFonts w:cstheme="minorHAnsi"/>
        </w:rPr>
      </w:pPr>
    </w:p>
    <w:p w:rsidR="0018361F" w:rsidRDefault="0039104F" w:rsidP="0042214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Survey Monkey’s guide: </w:t>
      </w:r>
    </w:p>
    <w:p w:rsidR="0039104F" w:rsidRDefault="00DB4994" w:rsidP="0042214D">
      <w:pPr>
        <w:spacing w:after="0" w:line="240" w:lineRule="auto"/>
        <w:ind w:left="720"/>
        <w:rPr>
          <w:rFonts w:cstheme="minorHAnsi"/>
        </w:rPr>
      </w:pPr>
      <w:hyperlink r:id="rId11" w:history="1">
        <w:r w:rsidR="0039104F" w:rsidRPr="00DB11C9">
          <w:rPr>
            <w:rStyle w:val="Hyperlink"/>
            <w:rFonts w:cstheme="minorHAnsi"/>
          </w:rPr>
          <w:t>https://www.surveymonkey.com/mp/survey-guidelines/</w:t>
        </w:r>
      </w:hyperlink>
    </w:p>
    <w:sectPr w:rsidR="0039104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94" w:rsidRDefault="00DB4994" w:rsidP="00F97177">
      <w:pPr>
        <w:spacing w:after="0" w:line="240" w:lineRule="auto"/>
      </w:pPr>
      <w:r>
        <w:separator/>
      </w:r>
    </w:p>
  </w:endnote>
  <w:endnote w:type="continuationSeparator" w:id="0">
    <w:p w:rsidR="00DB4994" w:rsidRDefault="00DB4994" w:rsidP="00F9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77" w:rsidRPr="0081334B" w:rsidRDefault="004E5383">
    <w:pPr>
      <w:pStyle w:val="Footer"/>
    </w:pPr>
    <w:r>
      <w:t xml:space="preserve">CAIR </w:t>
    </w:r>
    <w:r w:rsidRPr="004E5383">
      <w:t>2016</w:t>
    </w:r>
    <w:r w:rsidRPr="004E5383">
      <w:ptab w:relativeTo="margin" w:alignment="center" w:leader="none"/>
    </w:r>
    <w:r w:rsidRPr="004E5383">
      <w:ptab w:relativeTo="margin" w:alignment="right" w:leader="none"/>
    </w:r>
    <w:sdt>
      <w:sdtPr>
        <w:id w:val="-1605413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B15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94" w:rsidRDefault="00DB4994" w:rsidP="00F97177">
      <w:pPr>
        <w:spacing w:after="0" w:line="240" w:lineRule="auto"/>
      </w:pPr>
      <w:r>
        <w:separator/>
      </w:r>
    </w:p>
  </w:footnote>
  <w:footnote w:type="continuationSeparator" w:id="0">
    <w:p w:rsidR="00DB4994" w:rsidRDefault="00DB4994" w:rsidP="00F9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83" w:rsidRPr="00EB5F5A" w:rsidRDefault="0081334B" w:rsidP="00C851D6">
    <w:pPr>
      <w:pStyle w:val="Header"/>
      <w:rPr>
        <w:rFonts w:cstheme="minorHAnsi"/>
        <w:i/>
        <w:sz w:val="28"/>
        <w:szCs w:val="28"/>
      </w:rPr>
    </w:pPr>
    <w:r w:rsidRPr="00C851D6">
      <w:rPr>
        <w:rFonts w:cstheme="minorHAnsi"/>
        <w:i/>
        <w:sz w:val="28"/>
        <w:szCs w:val="28"/>
      </w:rPr>
      <w:t>Creating Impactful Surv</w:t>
    </w:r>
    <w:r>
      <w:rPr>
        <w:rFonts w:cstheme="minorHAnsi"/>
        <w:i/>
        <w:sz w:val="28"/>
        <w:szCs w:val="28"/>
      </w:rPr>
      <w:t>eys and Maximizing Their Results</w:t>
    </w:r>
    <w:r w:rsidRPr="0081334B">
      <w:rPr>
        <w:rFonts w:cstheme="minorHAnsi"/>
        <w:i/>
        <w:sz w:val="28"/>
        <w:szCs w:val="28"/>
      </w:rPr>
      <w:ptab w:relativeTo="margin" w:alignment="right" w:leader="none"/>
    </w:r>
    <w:r>
      <w:rPr>
        <w:noProof/>
      </w:rPr>
      <w:drawing>
        <wp:inline distT="0" distB="0" distL="0" distR="0" wp14:anchorId="2F407C1C" wp14:editId="57E6068D">
          <wp:extent cx="1340430" cy="398468"/>
          <wp:effectExtent l="0" t="0" r="0" b="1905"/>
          <wp:docPr id="2" name="Picture 2" descr="https://bpiedu.sharepoint.com/sites/tenantassethub/Media/B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piedu.sharepoint.com/sites/tenantassethub/Media/BP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930" cy="40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AEC"/>
    <w:multiLevelType w:val="hybridMultilevel"/>
    <w:tmpl w:val="5B486F18"/>
    <w:lvl w:ilvl="0" w:tplc="4F6C67B2">
      <w:numFmt w:val="bullet"/>
      <w:lvlText w:val="•"/>
      <w:lvlJc w:val="left"/>
      <w:pPr>
        <w:ind w:left="720" w:hanging="360"/>
      </w:pPr>
      <w:rPr>
        <w:rFonts w:ascii="Berkeley-Medium" w:eastAsiaTheme="minorHAnsi" w:hAnsi="Berkeley-Medium" w:cs="Berkeley-Medium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08A9"/>
    <w:multiLevelType w:val="multilevel"/>
    <w:tmpl w:val="EFE8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F6103"/>
    <w:multiLevelType w:val="hybridMultilevel"/>
    <w:tmpl w:val="B1F44962"/>
    <w:lvl w:ilvl="0" w:tplc="4F6C67B2">
      <w:numFmt w:val="bullet"/>
      <w:lvlText w:val="•"/>
      <w:lvlJc w:val="left"/>
      <w:pPr>
        <w:ind w:left="720" w:hanging="360"/>
      </w:pPr>
      <w:rPr>
        <w:rFonts w:ascii="Berkeley-Medium" w:eastAsiaTheme="minorHAnsi" w:hAnsi="Berkeley-Medium" w:cs="Berkeley-Medium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7E64"/>
    <w:multiLevelType w:val="hybridMultilevel"/>
    <w:tmpl w:val="181C3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41F43"/>
    <w:multiLevelType w:val="hybridMultilevel"/>
    <w:tmpl w:val="B6E26BEC"/>
    <w:lvl w:ilvl="0" w:tplc="C2D89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60"/>
    <w:rsid w:val="000110A6"/>
    <w:rsid w:val="00013260"/>
    <w:rsid w:val="000304CB"/>
    <w:rsid w:val="00041665"/>
    <w:rsid w:val="0018361F"/>
    <w:rsid w:val="001C1810"/>
    <w:rsid w:val="001C5672"/>
    <w:rsid w:val="002A19E1"/>
    <w:rsid w:val="002A3640"/>
    <w:rsid w:val="0035620E"/>
    <w:rsid w:val="0039104F"/>
    <w:rsid w:val="003B7AC7"/>
    <w:rsid w:val="003C570F"/>
    <w:rsid w:val="003D6A35"/>
    <w:rsid w:val="0042214D"/>
    <w:rsid w:val="00454382"/>
    <w:rsid w:val="004732D1"/>
    <w:rsid w:val="004E5383"/>
    <w:rsid w:val="005003CA"/>
    <w:rsid w:val="005B7C83"/>
    <w:rsid w:val="005C38EE"/>
    <w:rsid w:val="00626A2B"/>
    <w:rsid w:val="006D1E68"/>
    <w:rsid w:val="00741D2B"/>
    <w:rsid w:val="007A3A8A"/>
    <w:rsid w:val="007E0723"/>
    <w:rsid w:val="0081334B"/>
    <w:rsid w:val="008B5A1D"/>
    <w:rsid w:val="008C4AFB"/>
    <w:rsid w:val="00915B66"/>
    <w:rsid w:val="009F668E"/>
    <w:rsid w:val="00A078CC"/>
    <w:rsid w:val="00A200EF"/>
    <w:rsid w:val="00A87BB3"/>
    <w:rsid w:val="00AD094D"/>
    <w:rsid w:val="00B33E19"/>
    <w:rsid w:val="00B343A3"/>
    <w:rsid w:val="00B55692"/>
    <w:rsid w:val="00B631C3"/>
    <w:rsid w:val="00BE12A0"/>
    <w:rsid w:val="00C851D6"/>
    <w:rsid w:val="00CA08D1"/>
    <w:rsid w:val="00D062A5"/>
    <w:rsid w:val="00D8762F"/>
    <w:rsid w:val="00DB4994"/>
    <w:rsid w:val="00DB7D61"/>
    <w:rsid w:val="00E24BB9"/>
    <w:rsid w:val="00E3194D"/>
    <w:rsid w:val="00E528ED"/>
    <w:rsid w:val="00E94B15"/>
    <w:rsid w:val="00EB5F5A"/>
    <w:rsid w:val="00EC555A"/>
    <w:rsid w:val="00EC6B4D"/>
    <w:rsid w:val="00EE2A40"/>
    <w:rsid w:val="00EF64D8"/>
    <w:rsid w:val="00F10CCF"/>
    <w:rsid w:val="00F223F3"/>
    <w:rsid w:val="00F72828"/>
    <w:rsid w:val="00F97177"/>
    <w:rsid w:val="00FB49D5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A1AFF-5E08-4569-BB1B-D90E3D20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D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77"/>
  </w:style>
  <w:style w:type="paragraph" w:styleId="Footer">
    <w:name w:val="footer"/>
    <w:basedOn w:val="Normal"/>
    <w:link w:val="FooterChar"/>
    <w:uiPriority w:val="99"/>
    <w:unhideWhenUsed/>
    <w:rsid w:val="00F9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77"/>
  </w:style>
  <w:style w:type="paragraph" w:styleId="ListParagraph">
    <w:name w:val="List Paragraph"/>
    <w:basedOn w:val="Normal"/>
    <w:uiPriority w:val="34"/>
    <w:qFormat/>
    <w:rsid w:val="00F97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4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A3A8A"/>
  </w:style>
  <w:style w:type="character" w:styleId="FollowedHyperlink">
    <w:name w:val="FollowedHyperlink"/>
    <w:basedOn w:val="DefaultParagraphFont"/>
    <w:uiPriority w:val="99"/>
    <w:semiHidden/>
    <w:unhideWhenUsed/>
    <w:rsid w:val="0081334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aw@bpiedu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mp/survey-guidelin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haca.edu/ir/icsrc/docs/bestpra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por.org/Standards-Ethics/Best-Practice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632D-82BE-4BCC-A411-BCD9AD69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Saw, Amanda</dc:creator>
  <cp:keywords/>
  <dc:description/>
  <cp:lastModifiedBy>Saw, Amanda</cp:lastModifiedBy>
  <cp:revision>9</cp:revision>
  <cp:lastPrinted>2016-11-14T23:30:00Z</cp:lastPrinted>
  <dcterms:created xsi:type="dcterms:W3CDTF">2016-10-24T23:54:00Z</dcterms:created>
  <dcterms:modified xsi:type="dcterms:W3CDTF">2016-11-14T23:30:00Z</dcterms:modified>
</cp:coreProperties>
</file>